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关于国药中生上海血制云南生物制品产业化基地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紫外可见分光光度计购置事项采购澄清变更公告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210" w:leftChars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我司于2022年8月30日挂网的紫外可见分光光度计购置事项，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需对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采购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用户需求（URS）的URS2.2、URS2.3、URS2.7、URS2.9的参数描述进行变更，用户需求的其他内容均不变。变更的内容详见下表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2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10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vertAlign w:val="baseline"/>
                <w:lang w:val="en-US" w:eastAsia="zh-CN"/>
              </w:rPr>
              <w:t>原URS</w:t>
            </w:r>
          </w:p>
        </w:tc>
        <w:tc>
          <w:tcPr>
            <w:tcW w:w="44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vertAlign w:val="baseline"/>
                <w:lang w:val="en-US" w:eastAsia="zh-CN"/>
              </w:rPr>
              <w:t>修订后URS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2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URS2.2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设定波长范围：185~1400nm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2、测试波长范围：185~900nm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（更换PMT，可延伸至1150nm）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波长扫描速度：波长移动速度14000nm/min；最大扫描速度4000nm/min</w:t>
            </w:r>
          </w:p>
        </w:tc>
        <w:tc>
          <w:tcPr>
            <w:tcW w:w="4420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URS2.2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设定波长: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不小于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190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1100nm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范围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测定波长范围：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不小于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~900nm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范围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更换PMT后，可延伸至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不小于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190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1100nm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范围。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波长扫描速度：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波长移动速度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不低于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12000nm/min；最大扫描速度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不低于4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000nm/min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102" w:type="dxa"/>
          </w:tcPr>
          <w:p>
            <w:p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URS2.3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谱带宽度：0.1/ 0.2/ 0.5/ 1/ 2/ 5nm  L2/L5（低杂散光模式）</w:t>
            </w:r>
          </w:p>
        </w:tc>
        <w:tc>
          <w:tcPr>
            <w:tcW w:w="4420" w:type="dxa"/>
          </w:tcPr>
          <w:p>
            <w:p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URS2.3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谱带宽度：0.1/ 0.2/ 0.5/ 1/ 2/ 5nm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或为固定谱带宽度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nm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L2/L5（低杂散光模式）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4102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URS2.7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稳定性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&lt; 0.0003Abs/hour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2、基线平直度±0.0004Abs(200~860nm)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3、记录范围: 吸光度-10~10 Abs；透射率±1012%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4、漂移：小于0.0003Abs/h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5.、基线校正：计算机自动校正（电源启动时，自动存储备份的基线，可以再校正）</w:t>
            </w:r>
          </w:p>
        </w:tc>
        <w:tc>
          <w:tcPr>
            <w:tcW w:w="4420" w:type="dxa"/>
          </w:tcPr>
          <w:p>
            <w:pP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URS2.7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稳定性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&lt; 0.0003Abs/hour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2、基线平直度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±0.0004Abs(200-860nm)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3、记录范围: 吸光度-10~10 Abs；透射率±1012%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4、漂移：小于0.0003Abs/h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5.、基线校正：计算机自动校正（电源启动时，自动存储备份的基线，可以再校正）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aps/>
                <w:color w:val="auto"/>
                <w:kern w:val="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Theme="minorEastAsia" w:hAnsiTheme="minorEastAsia" w:cstheme="minorEastAsia"/>
                <w:bCs/>
                <w:caps/>
                <w:color w:val="auto"/>
                <w:kern w:val="0"/>
                <w:sz w:val="21"/>
                <w:szCs w:val="21"/>
                <w:lang w:val="en-US" w:eastAsia="zh-CN"/>
              </w:rPr>
              <w:t>符合《中国药典》0401紫外分光光度计发中对仪器的校正要求。需配制钬玻璃滤光片。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2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URS2.9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光电倍增管检测器</w:t>
            </w:r>
          </w:p>
        </w:tc>
        <w:tc>
          <w:tcPr>
            <w:tcW w:w="4420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URS2.9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配置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个大靶光电二极管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光电倍增管检测器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同时检测样品信号和参比信号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numPr>
          <w:ilvl w:val="0"/>
          <w:numId w:val="1"/>
        </w:numPr>
        <w:ind w:left="210" w:leftChars="0" w:firstLineChars="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投标截止期变更为：2022年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日16:00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ind w:left="210" w:leftChars="0" w:firstLineChars="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如需完整的投标相关需求文件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，请从商务负责人毛老师处获取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国药集团上海血液制品有限公司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     2022年9月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sectPr>
      <w:pgSz w:w="11906" w:h="16838"/>
      <w:pgMar w:top="1327" w:right="1633" w:bottom="87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221323"/>
    <w:multiLevelType w:val="singleLevel"/>
    <w:tmpl w:val="AF2213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3291C8"/>
    <w:multiLevelType w:val="singleLevel"/>
    <w:tmpl w:val="623291C8"/>
    <w:lvl w:ilvl="0" w:tentative="0">
      <w:start w:val="1"/>
      <w:numFmt w:val="decimal"/>
      <w:suff w:val="nothing"/>
      <w:lvlText w:val="%1."/>
      <w:lvlJc w:val="left"/>
      <w:pPr>
        <w:ind w:left="21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TU0ODRkMDBmYmZlY2Q2ZTZjMzY4NGQxN2Y1Y2QifQ=="/>
  </w:docVars>
  <w:rsids>
    <w:rsidRoot w:val="57AF2464"/>
    <w:rsid w:val="00DF7B81"/>
    <w:rsid w:val="022839BD"/>
    <w:rsid w:val="04CC04FF"/>
    <w:rsid w:val="07C648F6"/>
    <w:rsid w:val="07E94125"/>
    <w:rsid w:val="0FFA73A0"/>
    <w:rsid w:val="2372297D"/>
    <w:rsid w:val="280E52CE"/>
    <w:rsid w:val="3C3F43BA"/>
    <w:rsid w:val="3F5A62C6"/>
    <w:rsid w:val="49DB1EAE"/>
    <w:rsid w:val="553A47AF"/>
    <w:rsid w:val="579D07A9"/>
    <w:rsid w:val="57AF2464"/>
    <w:rsid w:val="5FBD7C90"/>
    <w:rsid w:val="63131183"/>
    <w:rsid w:val="63162107"/>
    <w:rsid w:val="670B0B50"/>
    <w:rsid w:val="6E4A38CD"/>
    <w:rsid w:val="77BF48BC"/>
    <w:rsid w:val="781126F5"/>
    <w:rsid w:val="7DE433DF"/>
    <w:rsid w:val="7FD1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619</Words>
  <Characters>939</Characters>
  <Lines>0</Lines>
  <Paragraphs>0</Paragraphs>
  <TotalTime>14</TotalTime>
  <ScaleCrop>false</ScaleCrop>
  <LinksUpToDate>false</LinksUpToDate>
  <CharactersWithSpaces>1000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2022-09-08T05:16:00Z</dcterms:created>
  <dc:creator>婷</dc:creator>
  <cp:lastModifiedBy>毛得刚</cp:lastModifiedBy>
  <dcterms:modified xsi:type="dcterms:W3CDTF">2022-09-13T00:48:25Z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30B6229B8B874B66A2A2881396EB67F7</vt:lpwstr>
  </property>
</Properties>
</file>