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500L一次性配液系统</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500L一次性配液系统</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500L</w:t>
      </w:r>
      <w:bookmarkStart w:id="0" w:name="_GoBack"/>
      <w:bookmarkEnd w:id="0"/>
      <w:r>
        <w:rPr>
          <w:rFonts w:hint="eastAsia" w:asciiTheme="minorEastAsia" w:hAnsiTheme="minorEastAsia"/>
          <w:lang w:eastAsia="zh-CN"/>
        </w:rPr>
        <w:t>一次性配液系统</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142</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5C675A7"/>
    <w:rsid w:val="26326974"/>
    <w:rsid w:val="27273696"/>
    <w:rsid w:val="2A7C02C3"/>
    <w:rsid w:val="2E976A5F"/>
    <w:rsid w:val="30277F07"/>
    <w:rsid w:val="31627FEE"/>
    <w:rsid w:val="325A2D67"/>
    <w:rsid w:val="375366EE"/>
    <w:rsid w:val="37F77C0E"/>
    <w:rsid w:val="384261C5"/>
    <w:rsid w:val="38495B0A"/>
    <w:rsid w:val="396276B2"/>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9D4637E"/>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9</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2019-11-22T05:17:42Z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