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空调系统臭氧空间消毒效果验证采购公告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Cs/>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完善公司的消毒验证体系，提高公司清洁消毒的管理水平，对公司现有的空间消毒验证进行完善和提升</w:t>
      </w:r>
      <w:r>
        <w:rPr>
          <w:rFonts w:hint="eastAsia" w:ascii="宋体" w:hAnsi="宋体" w:eastAsia="宋体"/>
          <w:bCs/>
          <w:lang w:eastAsia="zh-CN"/>
        </w:rPr>
        <w:t>。</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M20230</w:t>
      </w:r>
      <w:r>
        <w:rPr>
          <w:rFonts w:hint="eastAsia" w:ascii="宋体" w:hAnsi="宋体" w:eastAsia="宋体"/>
          <w:bCs/>
          <w:lang w:val="en-US" w:eastAsia="zh-CN"/>
        </w:rPr>
        <w:t>34</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投标人应有以下资质：独立法人资格。本服务不得分包转包。</w:t>
      </w:r>
    </w:p>
    <w:p>
      <w:pPr>
        <w:snapToGrid w:val="0"/>
        <w:spacing w:line="360" w:lineRule="auto"/>
        <w:rPr>
          <w:rFonts w:ascii="宋体" w:hAnsi="宋体" w:eastAsia="宋体"/>
          <w:b/>
        </w:rPr>
      </w:pPr>
      <w:r>
        <w:rPr>
          <w:rFonts w:hint="eastAsia" w:ascii="宋体" w:hAnsi="宋体" w:eastAsia="宋体"/>
          <w:b/>
        </w:rPr>
        <w:t>获取竞争性磋商文件方式、时间：</w:t>
      </w:r>
      <w:bookmarkStart w:id="2" w:name="_GoBack"/>
      <w:bookmarkEnd w:id="2"/>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3年</w:t>
      </w:r>
      <w:r>
        <w:rPr>
          <w:rFonts w:hint="eastAsia" w:ascii="宋体" w:hAnsi="宋体" w:eastAsia="宋体"/>
          <w:lang w:val="en-US" w:eastAsia="zh-CN"/>
        </w:rPr>
        <w:t>12</w:t>
      </w:r>
      <w:r>
        <w:rPr>
          <w:rFonts w:hint="eastAsia" w:ascii="宋体" w:hAnsi="宋体" w:eastAsia="宋体"/>
        </w:rPr>
        <w:t>月1日17：00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48D0EAB"/>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3</TotalTime>
  <ScaleCrop>false</ScaleCrop>
  <LinksUpToDate>false</LinksUpToDate>
  <CharactersWithSpaces>660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2023-11-22T01:10:32Z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D92E6D3D403047CE9373D2E0A4ECCCA0_13</vt:lpwstr>
  </property>
</Properties>
</file>